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51E5" w14:textId="0C079A7E" w:rsidR="00C311C5" w:rsidRDefault="00C311C5" w:rsidP="00043536">
      <w:pPr>
        <w:jc w:val="center"/>
        <w:rPr>
          <w:rFonts w:ascii="Arial" w:hAnsi="Arial" w:cs="Arial"/>
          <w:b/>
        </w:rPr>
      </w:pPr>
    </w:p>
    <w:p w14:paraId="7406E571" w14:textId="2B0D3F45" w:rsidR="00C311C5" w:rsidRDefault="00C311C5" w:rsidP="00043536">
      <w:pPr>
        <w:jc w:val="center"/>
        <w:rPr>
          <w:rFonts w:ascii="Arial" w:hAnsi="Arial" w:cs="Arial"/>
          <w:b/>
        </w:rPr>
      </w:pPr>
    </w:p>
    <w:p w14:paraId="2F650D1A" w14:textId="52B46A0C" w:rsidR="00C311C5" w:rsidRDefault="00C311C5" w:rsidP="00043536">
      <w:pPr>
        <w:jc w:val="center"/>
        <w:rPr>
          <w:rFonts w:ascii="Arial" w:hAnsi="Arial" w:cs="Arial"/>
          <w:b/>
        </w:rPr>
      </w:pPr>
    </w:p>
    <w:p w14:paraId="6E5532C3" w14:textId="55894BF7" w:rsidR="00C311C5" w:rsidRDefault="00C311C5" w:rsidP="00043536">
      <w:pPr>
        <w:jc w:val="center"/>
        <w:rPr>
          <w:rFonts w:ascii="Arial" w:hAnsi="Arial" w:cs="Arial"/>
          <w:b/>
        </w:rPr>
      </w:pPr>
    </w:p>
    <w:p w14:paraId="0F341694" w14:textId="5C52E90E" w:rsidR="00C311C5" w:rsidRDefault="00C311C5" w:rsidP="00043536">
      <w:pPr>
        <w:jc w:val="center"/>
        <w:rPr>
          <w:rFonts w:ascii="Arial" w:hAnsi="Arial" w:cs="Arial"/>
          <w:b/>
        </w:rPr>
      </w:pPr>
    </w:p>
    <w:p w14:paraId="73C3AE40" w14:textId="77777777" w:rsidR="00C311C5" w:rsidRDefault="00C311C5" w:rsidP="00043536">
      <w:pPr>
        <w:jc w:val="center"/>
        <w:rPr>
          <w:rFonts w:ascii="Arial" w:hAnsi="Arial" w:cs="Arial"/>
          <w:b/>
        </w:rPr>
      </w:pPr>
    </w:p>
    <w:p w14:paraId="718973C1" w14:textId="7FFCBF28" w:rsidR="00C311C5" w:rsidRDefault="00C311C5" w:rsidP="00043536">
      <w:pPr>
        <w:jc w:val="center"/>
        <w:rPr>
          <w:rFonts w:ascii="Arial" w:hAnsi="Arial" w:cs="Arial"/>
          <w:b/>
        </w:rPr>
      </w:pPr>
    </w:p>
    <w:p w14:paraId="1E3E573F" w14:textId="58A5CD26" w:rsidR="00004E9B" w:rsidRDefault="00004E9B" w:rsidP="00043536">
      <w:pPr>
        <w:jc w:val="center"/>
        <w:rPr>
          <w:rFonts w:ascii="Arial" w:hAnsi="Arial" w:cs="Arial"/>
          <w:b/>
        </w:rPr>
      </w:pPr>
    </w:p>
    <w:p w14:paraId="6BBC0CA9" w14:textId="77777777" w:rsidR="00004E9B" w:rsidRDefault="00004E9B" w:rsidP="00043536">
      <w:pPr>
        <w:jc w:val="center"/>
        <w:rPr>
          <w:rFonts w:ascii="Arial" w:hAnsi="Arial" w:cs="Arial"/>
          <w:b/>
        </w:rPr>
      </w:pPr>
    </w:p>
    <w:p w14:paraId="1B9093B8" w14:textId="77777777" w:rsidR="00A75416" w:rsidRDefault="00A75416" w:rsidP="00043536">
      <w:pPr>
        <w:jc w:val="center"/>
        <w:rPr>
          <w:b/>
        </w:rPr>
      </w:pPr>
    </w:p>
    <w:p w14:paraId="7B5FF78D" w14:textId="77777777" w:rsidR="00067B3F" w:rsidRPr="006C3B83" w:rsidRDefault="00067B3F" w:rsidP="00067B3F">
      <w:pPr>
        <w:jc w:val="center"/>
        <w:rPr>
          <w:b/>
          <w:sz w:val="32"/>
          <w:szCs w:val="32"/>
          <w:u w:val="single"/>
        </w:rPr>
      </w:pPr>
      <w:r w:rsidRPr="006C3B83">
        <w:rPr>
          <w:b/>
          <w:sz w:val="32"/>
          <w:szCs w:val="32"/>
          <w:u w:val="single"/>
        </w:rPr>
        <w:t>EXHIBIT “A”</w:t>
      </w:r>
    </w:p>
    <w:p w14:paraId="2BA8E1E5" w14:textId="77777777" w:rsidR="00067B3F" w:rsidRDefault="00067B3F" w:rsidP="00067B3F">
      <w:pPr>
        <w:jc w:val="center"/>
        <w:rPr>
          <w:b/>
        </w:rPr>
      </w:pPr>
    </w:p>
    <w:p w14:paraId="08EEE9D5" w14:textId="77777777" w:rsidR="00067B3F" w:rsidRPr="00CF6CF1" w:rsidRDefault="00067B3F" w:rsidP="00067B3F">
      <w:pPr>
        <w:jc w:val="center"/>
        <w:rPr>
          <w:b/>
        </w:rPr>
      </w:pPr>
      <w:r w:rsidRPr="00CF6CF1">
        <w:rPr>
          <w:b/>
        </w:rPr>
        <w:t xml:space="preserve">PROPOSED REVISION </w:t>
      </w:r>
    </w:p>
    <w:p w14:paraId="508D4979" w14:textId="77777777" w:rsidR="00067B3F" w:rsidRPr="00CF6CF1" w:rsidRDefault="00067B3F" w:rsidP="00067B3F">
      <w:pPr>
        <w:jc w:val="center"/>
        <w:rPr>
          <w:b/>
        </w:rPr>
      </w:pPr>
    </w:p>
    <w:p w14:paraId="57489088" w14:textId="77777777" w:rsidR="00067B3F" w:rsidRPr="00CF6CF1" w:rsidRDefault="00067B3F" w:rsidP="00067B3F">
      <w:pPr>
        <w:jc w:val="center"/>
        <w:rPr>
          <w:b/>
        </w:rPr>
      </w:pPr>
      <w:r w:rsidRPr="00CF6CF1">
        <w:rPr>
          <w:b/>
        </w:rPr>
        <w:t>Allegheny County Health Department Rules and Regulations</w:t>
      </w:r>
    </w:p>
    <w:p w14:paraId="15DD88A0" w14:textId="77777777" w:rsidR="00067B3F" w:rsidRPr="00CF6CF1" w:rsidRDefault="00067B3F" w:rsidP="00067B3F">
      <w:pPr>
        <w:jc w:val="center"/>
        <w:rPr>
          <w:b/>
        </w:rPr>
      </w:pPr>
      <w:r w:rsidRPr="00CF6CF1">
        <w:rPr>
          <w:b/>
        </w:rPr>
        <w:t>Article XXI, Air Pollution Control</w:t>
      </w:r>
    </w:p>
    <w:p w14:paraId="3ACFDD6D" w14:textId="77777777" w:rsidR="00043536" w:rsidRPr="00841F7F" w:rsidRDefault="00043536" w:rsidP="00043536">
      <w:pPr>
        <w:jc w:val="center"/>
        <w:rPr>
          <w:b/>
        </w:rPr>
      </w:pPr>
    </w:p>
    <w:p w14:paraId="46EE2288" w14:textId="77777777" w:rsidR="00043536" w:rsidRPr="00841F7F" w:rsidRDefault="00043536" w:rsidP="00043536">
      <w:pPr>
        <w:jc w:val="center"/>
        <w:rPr>
          <w:b/>
        </w:rPr>
      </w:pPr>
    </w:p>
    <w:p w14:paraId="68356ACE" w14:textId="77777777" w:rsidR="00043536" w:rsidRPr="00841F7F" w:rsidRDefault="00043536" w:rsidP="00043536">
      <w:pPr>
        <w:jc w:val="center"/>
      </w:pPr>
    </w:p>
    <w:p w14:paraId="644F57BF" w14:textId="67AF4EC4" w:rsidR="00043536" w:rsidRPr="00841F7F" w:rsidRDefault="00ED3DE2" w:rsidP="00043536">
      <w:pPr>
        <w:jc w:val="center"/>
        <w:rPr>
          <w:b/>
          <w:bCs/>
        </w:rPr>
      </w:pPr>
      <w:r w:rsidRPr="00841F7F">
        <w:rPr>
          <w:b/>
          <w:bCs/>
        </w:rPr>
        <w:t>Addition</w:t>
      </w:r>
      <w:r w:rsidR="00043536" w:rsidRPr="00841F7F">
        <w:rPr>
          <w:b/>
          <w:bCs/>
        </w:rPr>
        <w:t xml:space="preserve"> </w:t>
      </w:r>
      <w:r w:rsidR="002102C6" w:rsidRPr="00841F7F">
        <w:rPr>
          <w:b/>
          <w:bCs/>
        </w:rPr>
        <w:t>of</w:t>
      </w:r>
      <w:r w:rsidR="00043536" w:rsidRPr="00841F7F">
        <w:rPr>
          <w:b/>
          <w:bCs/>
        </w:rPr>
        <w:t>:</w:t>
      </w:r>
    </w:p>
    <w:p w14:paraId="52E61E57" w14:textId="77777777" w:rsidR="00043536" w:rsidRPr="00841F7F" w:rsidRDefault="00043536" w:rsidP="00043536">
      <w:pPr>
        <w:jc w:val="center"/>
        <w:rPr>
          <w:b/>
          <w:bCs/>
        </w:rPr>
      </w:pPr>
    </w:p>
    <w:p w14:paraId="3E99F274" w14:textId="778D83F6" w:rsidR="0048336C" w:rsidRDefault="00043536" w:rsidP="00043536">
      <w:pPr>
        <w:jc w:val="center"/>
        <w:rPr>
          <w:b/>
          <w:bCs/>
        </w:rPr>
      </w:pPr>
      <w:r w:rsidRPr="00841F7F">
        <w:rPr>
          <w:b/>
          <w:bCs/>
        </w:rPr>
        <w:t>§2105.8</w:t>
      </w:r>
      <w:r w:rsidR="00ED3DE2" w:rsidRPr="00841F7F">
        <w:rPr>
          <w:b/>
          <w:bCs/>
        </w:rPr>
        <w:t>7</w:t>
      </w:r>
      <w:r w:rsidR="00067B3F">
        <w:rPr>
          <w:b/>
          <w:bCs/>
        </w:rPr>
        <w:t>, “</w:t>
      </w:r>
      <w:r w:rsidRPr="00841F7F">
        <w:rPr>
          <w:b/>
          <w:bCs/>
        </w:rPr>
        <w:t xml:space="preserve">Control of VOC Emissions from </w:t>
      </w:r>
    </w:p>
    <w:p w14:paraId="6126D548" w14:textId="331E238B" w:rsidR="00043536" w:rsidRPr="00841F7F" w:rsidRDefault="0048336C" w:rsidP="00043536">
      <w:pPr>
        <w:jc w:val="center"/>
        <w:rPr>
          <w:b/>
          <w:bCs/>
        </w:rPr>
      </w:pPr>
      <w:r>
        <w:rPr>
          <w:b/>
          <w:bCs/>
        </w:rPr>
        <w:t xml:space="preserve">Unconventional and Conventional </w:t>
      </w:r>
      <w:r w:rsidR="00ED3DE2" w:rsidRPr="00841F7F">
        <w:rPr>
          <w:b/>
          <w:bCs/>
        </w:rPr>
        <w:t>Oil and Natural Gas Sources</w:t>
      </w:r>
      <w:r w:rsidR="00067B3F">
        <w:rPr>
          <w:b/>
          <w:bCs/>
        </w:rPr>
        <w:t>”</w:t>
      </w:r>
      <w:r w:rsidR="00043536" w:rsidRPr="00841F7F">
        <w:rPr>
          <w:b/>
          <w:bCs/>
        </w:rPr>
        <w:t xml:space="preserve"> </w:t>
      </w:r>
    </w:p>
    <w:p w14:paraId="6A7AC26B" w14:textId="233FF539" w:rsidR="00067B3F" w:rsidRDefault="00043536" w:rsidP="000F1CD8">
      <w:pPr>
        <w:jc w:val="center"/>
        <w:rPr>
          <w:rFonts w:ascii="Univers" w:hAnsi="Univers"/>
          <w:sz w:val="20"/>
          <w:szCs w:val="20"/>
        </w:rPr>
      </w:pPr>
      <w:r w:rsidRPr="00841F7F">
        <w:rPr>
          <w:sz w:val="28"/>
        </w:rPr>
        <w:cr/>
      </w:r>
    </w:p>
    <w:p w14:paraId="3B29FD1F" w14:textId="77777777" w:rsidR="00067B3F" w:rsidRDefault="00067B3F" w:rsidP="000F1CD8">
      <w:pPr>
        <w:jc w:val="center"/>
        <w:rPr>
          <w:rFonts w:ascii="Univers" w:hAnsi="Univers"/>
          <w:sz w:val="20"/>
          <w:szCs w:val="20"/>
        </w:rPr>
      </w:pPr>
    </w:p>
    <w:p w14:paraId="3F45FEC9" w14:textId="77777777" w:rsidR="00067B3F" w:rsidRDefault="00067B3F" w:rsidP="000F1CD8">
      <w:pPr>
        <w:jc w:val="center"/>
        <w:rPr>
          <w:rFonts w:ascii="Univers" w:hAnsi="Univers"/>
          <w:sz w:val="20"/>
          <w:szCs w:val="20"/>
        </w:rPr>
      </w:pPr>
    </w:p>
    <w:p w14:paraId="36C992F5" w14:textId="7E153B7E" w:rsidR="00067B3F" w:rsidRDefault="00067B3F" w:rsidP="000F1CD8">
      <w:pPr>
        <w:jc w:val="center"/>
        <w:rPr>
          <w:rFonts w:ascii="Univers" w:hAnsi="Univers"/>
          <w:sz w:val="20"/>
          <w:szCs w:val="20"/>
        </w:rPr>
      </w:pPr>
    </w:p>
    <w:p w14:paraId="6899678C" w14:textId="04CD3C34" w:rsidR="00067B3F" w:rsidRPr="00067B3F" w:rsidRDefault="00067B3F" w:rsidP="00067B3F">
      <w:pPr>
        <w:adjustRightInd w:val="0"/>
      </w:pPr>
      <w:r w:rsidRPr="00067B3F">
        <w:rPr>
          <w:bCs/>
        </w:rPr>
        <w:t xml:space="preserve">(Note: This proposed revision will also be submitted to the Pennsylvania DEP and U.S. EPA as a revision to Allegheny County’s portion of the Pennsylvania State Implementation Plan for the Attainment and Maintenance of the National Ambient Air Quality Standards, under Revision Tracking No. </w:t>
      </w:r>
      <w:r>
        <w:rPr>
          <w:bCs/>
        </w:rPr>
        <w:t>94</w:t>
      </w:r>
      <w:r w:rsidRPr="00067B3F">
        <w:rPr>
          <w:color w:val="201F1E"/>
          <w:bdr w:val="none" w:sz="0" w:space="0" w:color="auto" w:frame="1"/>
        </w:rPr>
        <w:t>.)</w:t>
      </w:r>
    </w:p>
    <w:p w14:paraId="0F9849DC" w14:textId="77777777" w:rsidR="00067B3F" w:rsidRDefault="00067B3F" w:rsidP="000F1CD8">
      <w:pPr>
        <w:jc w:val="center"/>
        <w:rPr>
          <w:rFonts w:ascii="Univers" w:hAnsi="Univers"/>
          <w:sz w:val="20"/>
          <w:szCs w:val="20"/>
        </w:rPr>
      </w:pPr>
    </w:p>
    <w:p w14:paraId="195A30A1" w14:textId="77777777" w:rsidR="00067B3F" w:rsidRDefault="00067B3F" w:rsidP="000F1CD8">
      <w:pPr>
        <w:jc w:val="center"/>
        <w:rPr>
          <w:rFonts w:ascii="Univers" w:hAnsi="Univers"/>
          <w:sz w:val="20"/>
          <w:szCs w:val="20"/>
        </w:rPr>
      </w:pPr>
    </w:p>
    <w:p w14:paraId="3C46AADA" w14:textId="0C34D85D" w:rsidR="00067B3F" w:rsidRDefault="00067B3F" w:rsidP="000F1CD8">
      <w:pPr>
        <w:jc w:val="center"/>
        <w:rPr>
          <w:rFonts w:ascii="Univers" w:hAnsi="Univers"/>
          <w:sz w:val="20"/>
          <w:szCs w:val="20"/>
        </w:rPr>
      </w:pPr>
    </w:p>
    <w:p w14:paraId="625D2DEB" w14:textId="2BB76AD0" w:rsidR="00067B3F" w:rsidRDefault="00067B3F" w:rsidP="000F1CD8">
      <w:pPr>
        <w:jc w:val="center"/>
        <w:rPr>
          <w:rFonts w:ascii="Univers" w:hAnsi="Univers"/>
          <w:sz w:val="20"/>
          <w:szCs w:val="20"/>
        </w:rPr>
      </w:pPr>
    </w:p>
    <w:p w14:paraId="36896A41" w14:textId="50BE1E66" w:rsidR="00067B3F" w:rsidRDefault="00067B3F" w:rsidP="000F1CD8">
      <w:pPr>
        <w:jc w:val="center"/>
        <w:rPr>
          <w:rFonts w:ascii="Univers" w:hAnsi="Univers"/>
          <w:sz w:val="20"/>
          <w:szCs w:val="20"/>
        </w:rPr>
      </w:pPr>
    </w:p>
    <w:p w14:paraId="28A10047" w14:textId="439479BC" w:rsidR="00067B3F" w:rsidRDefault="00067B3F" w:rsidP="000F1CD8">
      <w:pPr>
        <w:jc w:val="center"/>
        <w:rPr>
          <w:rFonts w:ascii="Univers" w:hAnsi="Univers"/>
          <w:sz w:val="20"/>
          <w:szCs w:val="20"/>
        </w:rPr>
      </w:pPr>
    </w:p>
    <w:p w14:paraId="05BC48C2" w14:textId="77777777" w:rsidR="00067B3F" w:rsidRPr="005F2A3B" w:rsidRDefault="00067B3F" w:rsidP="00067B3F">
      <w:pPr>
        <w:jc w:val="center"/>
      </w:pPr>
      <w:r w:rsidRPr="005F2A3B">
        <w:t>(Document date: November 14, 2022)</w:t>
      </w:r>
    </w:p>
    <w:p w14:paraId="320F0840" w14:textId="77777777" w:rsidR="00067B3F" w:rsidRDefault="00067B3F" w:rsidP="000F1CD8">
      <w:pPr>
        <w:jc w:val="center"/>
        <w:rPr>
          <w:rFonts w:ascii="Univers" w:hAnsi="Univers"/>
          <w:sz w:val="20"/>
          <w:szCs w:val="20"/>
        </w:rPr>
      </w:pPr>
    </w:p>
    <w:p w14:paraId="29D117A7" w14:textId="340844DD" w:rsidR="000541F2" w:rsidRPr="00ED5BB6" w:rsidRDefault="00043536" w:rsidP="000F1CD8">
      <w:pPr>
        <w:jc w:val="center"/>
        <w:rPr>
          <w:sz w:val="20"/>
          <w:szCs w:val="20"/>
        </w:rPr>
      </w:pPr>
      <w:r w:rsidRPr="00ED5BB6">
        <w:rPr>
          <w:sz w:val="20"/>
          <w:szCs w:val="20"/>
        </w:rPr>
        <w:br w:type="page"/>
      </w:r>
    </w:p>
    <w:p w14:paraId="488F818D" w14:textId="4F74C67E" w:rsidR="007406E2" w:rsidRPr="00B757E6" w:rsidRDefault="007406E2" w:rsidP="007406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B757E6">
        <w:rPr>
          <w:b/>
          <w:sz w:val="28"/>
          <w:szCs w:val="28"/>
        </w:rPr>
        <w:lastRenderedPageBreak/>
        <w:t xml:space="preserve">Proposed Article XXI Revision – </w:t>
      </w:r>
    </w:p>
    <w:p w14:paraId="27F19A28" w14:textId="77777777" w:rsidR="00C204AD" w:rsidRDefault="00C204AD" w:rsidP="00043536"/>
    <w:p w14:paraId="4BB860BE" w14:textId="469D9F35" w:rsidR="00C44778" w:rsidRDefault="00C204AD" w:rsidP="00043536">
      <w:r>
        <w:rPr>
          <w:b/>
          <w:noProof/>
        </w:rPr>
        <mc:AlternateContent>
          <mc:Choice Requires="wps">
            <w:drawing>
              <wp:anchor distT="0" distB="0" distL="114300" distR="114300" simplePos="0" relativeHeight="251659264" behindDoc="0" locked="0" layoutInCell="1" allowOverlap="1" wp14:anchorId="5461A0A6" wp14:editId="1DED15A9">
                <wp:simplePos x="0" y="0"/>
                <wp:positionH relativeFrom="margin">
                  <wp:posOffset>981075</wp:posOffset>
                </wp:positionH>
                <wp:positionV relativeFrom="paragraph">
                  <wp:posOffset>26035</wp:posOffset>
                </wp:positionV>
                <wp:extent cx="4410075" cy="485775"/>
                <wp:effectExtent l="0" t="0" r="28575"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85775"/>
                        </a:xfrm>
                        <a:prstGeom prst="rect">
                          <a:avLst/>
                        </a:prstGeom>
                        <a:solidFill>
                          <a:srgbClr val="FFFFFF"/>
                        </a:solidFill>
                        <a:ln w="9525">
                          <a:solidFill>
                            <a:srgbClr val="000000"/>
                          </a:solidFill>
                          <a:miter lim="800000"/>
                          <a:headEnd/>
                          <a:tailEnd/>
                        </a:ln>
                      </wps:spPr>
                      <wps:txbx>
                        <w:txbxContent>
                          <w:p w14:paraId="65F68A0A" w14:textId="4DEFB11B" w:rsidR="00C204AD" w:rsidRDefault="00C204AD" w:rsidP="00C204AD">
                            <w:pPr>
                              <w:rPr>
                                <w:bCs/>
                              </w:rPr>
                            </w:pPr>
                            <w:r w:rsidRPr="00C204AD">
                              <w:rPr>
                                <w:bCs/>
                              </w:rPr>
                              <w:t xml:space="preserve">§2105.87 is proposed to be added to Article XXI and is printed in regular type to enhance readability.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1A0A6" id="_x0000_t202" coordsize="21600,21600" o:spt="202" path="m,l,21600r21600,l21600,xe">
                <v:stroke joinstyle="miter"/>
                <v:path gradientshapeok="t" o:connecttype="rect"/>
              </v:shapetype>
              <v:shape id="Text Box 9" o:spid="_x0000_s1026" type="#_x0000_t202" style="position:absolute;margin-left:77.25pt;margin-top:2.05pt;width:347.2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pYFQIAACs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">
                <v:textbox>
                  <w:txbxContent>
                    <w:p w14:paraId="65F68A0A" w14:textId="4DEFB11B" w:rsidR="00C204AD" w:rsidRDefault="00C204AD" w:rsidP="00C204AD">
                      <w:pPr>
                        <w:rPr>
                          <w:bCs/>
                        </w:rPr>
                      </w:pPr>
                      <w:r w:rsidRPr="00C204AD">
                        <w:rPr>
                          <w:bCs/>
                        </w:rPr>
                        <w:t xml:space="preserve">§2105.87 is proposed to be added to Article XXI and is printed in regular type to enhance readability. </w:t>
                      </w:r>
                    </w:p>
                  </w:txbxContent>
                </v:textbox>
                <w10:wrap anchorx="margin"/>
              </v:shape>
            </w:pict>
          </mc:Fallback>
        </mc:AlternateContent>
      </w:r>
    </w:p>
    <w:p w14:paraId="7B6430E9" w14:textId="58132580" w:rsidR="004E10E0"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9286AC" w14:textId="61F11F68" w:rsidR="00C204AD" w:rsidRDefault="00C204AD"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C3970A" w14:textId="77777777" w:rsidR="00C204AD" w:rsidRPr="00F4727A" w:rsidRDefault="00C204AD"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B55D52" w14:textId="68A0CD8C" w:rsidR="004E10E0"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sz w:val="30"/>
        </w:rPr>
        <w:t>PART E - SOURCE EMISSION AND OPERATING STANDARDS</w:t>
      </w:r>
    </w:p>
    <w:p w14:paraId="41C9E43D" w14:textId="77777777" w:rsidR="004E10E0"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945BCA4" w14:textId="414DD883" w:rsidR="004E10E0" w:rsidRPr="00FC5DC5"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FC5DC5">
        <w:rPr>
          <w:b/>
          <w:i/>
        </w:rPr>
        <w:t xml:space="preserve">Subpart </w:t>
      </w:r>
      <w:r w:rsidR="00EB1AA8">
        <w:rPr>
          <w:b/>
          <w:i/>
        </w:rPr>
        <w:t>7</w:t>
      </w:r>
      <w:r w:rsidRPr="00FC5DC5">
        <w:rPr>
          <w:b/>
          <w:i/>
        </w:rPr>
        <w:t xml:space="preserve"> –Miscellaneous VOC Sources</w:t>
      </w:r>
    </w:p>
    <w:p w14:paraId="0362E089" w14:textId="77777777" w:rsidR="004E10E0" w:rsidRDefault="004E10E0"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34C8C1D" w14:textId="77777777" w:rsidR="004E10E0" w:rsidRDefault="00BD4082" w:rsidP="004E10E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w:t>
      </w:r>
    </w:p>
    <w:p w14:paraId="528FE661" w14:textId="77777777" w:rsidR="00C204AD" w:rsidRDefault="00C204AD" w:rsidP="00182FB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2252E64" w14:textId="71967012" w:rsidR="004E10E0" w:rsidRDefault="004E10E0" w:rsidP="00182FB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b/>
        </w:rPr>
        <w:t>§2105.8</w:t>
      </w:r>
      <w:r w:rsidR="00182FB9">
        <w:rPr>
          <w:b/>
        </w:rPr>
        <w:t>7</w:t>
      </w:r>
      <w:r>
        <w:rPr>
          <w:b/>
        </w:rPr>
        <w:t xml:space="preserve"> </w:t>
      </w:r>
      <w:r w:rsidR="00182FB9">
        <w:rPr>
          <w:b/>
        </w:rPr>
        <w:t xml:space="preserve"> </w:t>
      </w:r>
      <w:bookmarkStart w:id="0" w:name="_Hlk119340329"/>
      <w:r w:rsidR="00182FB9" w:rsidRPr="00923734">
        <w:rPr>
          <w:bCs/>
        </w:rPr>
        <w:t xml:space="preserve">CONTROL OF VOC EMISSIONS FROM </w:t>
      </w:r>
      <w:r w:rsidR="00923734" w:rsidRPr="007406E2">
        <w:rPr>
          <w:bCs/>
        </w:rPr>
        <w:t xml:space="preserve">UNCONVENTIONAL </w:t>
      </w:r>
      <w:r w:rsidR="00010D9E" w:rsidRPr="007406E2">
        <w:rPr>
          <w:bCs/>
        </w:rPr>
        <w:t xml:space="preserve">AND CONVENTIONAL </w:t>
      </w:r>
      <w:r w:rsidR="00182FB9" w:rsidRPr="007406E2">
        <w:rPr>
          <w:bCs/>
        </w:rPr>
        <w:t>OIL AND NATURAL GAS S</w:t>
      </w:r>
      <w:r w:rsidR="00182FB9" w:rsidRPr="00923734">
        <w:rPr>
          <w:bCs/>
        </w:rPr>
        <w:t>OURCES</w:t>
      </w:r>
      <w:bookmarkEnd w:id="0"/>
      <w:r w:rsidR="00182FB9">
        <w:rPr>
          <w:rFonts w:ascii="Arial" w:hAnsi="Arial" w:cs="Arial"/>
          <w:b/>
        </w:rPr>
        <w:t xml:space="preserve">  </w:t>
      </w:r>
      <w:r>
        <w:rPr>
          <w:i/>
          <w:sz w:val="18"/>
        </w:rPr>
        <w:t>{Section added Month, Day, 20</w:t>
      </w:r>
      <w:r w:rsidR="00182FB9">
        <w:rPr>
          <w:i/>
          <w:sz w:val="18"/>
        </w:rPr>
        <w:t>nn</w:t>
      </w:r>
      <w:r>
        <w:rPr>
          <w:i/>
          <w:sz w:val="18"/>
        </w:rPr>
        <w:t>, effective Month, Day, 20</w:t>
      </w:r>
      <w:r w:rsidR="00182FB9">
        <w:rPr>
          <w:i/>
          <w:sz w:val="18"/>
        </w:rPr>
        <w:t>nn</w:t>
      </w:r>
      <w:r>
        <w:rPr>
          <w:i/>
          <w:sz w:val="18"/>
        </w:rPr>
        <w:t>}</w:t>
      </w:r>
    </w:p>
    <w:p w14:paraId="5771783C" w14:textId="77777777" w:rsidR="004E10E0" w:rsidRPr="008E69E5" w:rsidRDefault="004E10E0" w:rsidP="004E10E0"/>
    <w:p w14:paraId="371E81B2" w14:textId="7B4DDE3F" w:rsidR="004E10E0" w:rsidRDefault="004E10E0" w:rsidP="00BD4082">
      <w:pPr>
        <w:pStyle w:val="ListParagraph"/>
        <w:numPr>
          <w:ilvl w:val="0"/>
          <w:numId w:val="6"/>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097B23">
        <w:rPr>
          <w:b/>
        </w:rPr>
        <w:t>Incorporation by Reference.</w:t>
      </w:r>
      <w:r>
        <w:t xml:space="preserve">  </w:t>
      </w:r>
      <w:r w:rsidRPr="008E69E5">
        <w:t>Except as otherwise specifically provided under this Section, this Section shall be applied consistent with the provisions of the state regulation</w:t>
      </w:r>
      <w:r w:rsidR="00923734">
        <w:t>s</w:t>
      </w:r>
      <w:r w:rsidRPr="008E69E5">
        <w:t xml:space="preserve"> for </w:t>
      </w:r>
      <w:r w:rsidR="00182FB9">
        <w:t>‘</w:t>
      </w:r>
      <w:r w:rsidR="00182FB9" w:rsidRPr="00182FB9">
        <w:t xml:space="preserve">Control </w:t>
      </w:r>
      <w:r w:rsidR="00182FB9">
        <w:t>o</w:t>
      </w:r>
      <w:r w:rsidR="00182FB9" w:rsidRPr="00182FB9">
        <w:t>f V</w:t>
      </w:r>
      <w:r w:rsidR="00182FB9">
        <w:t>OC</w:t>
      </w:r>
      <w:r w:rsidR="00182FB9" w:rsidRPr="00182FB9">
        <w:t xml:space="preserve"> Emissions </w:t>
      </w:r>
      <w:r w:rsidR="00182FB9">
        <w:t>f</w:t>
      </w:r>
      <w:r w:rsidR="00182FB9" w:rsidRPr="00182FB9">
        <w:t xml:space="preserve">rom </w:t>
      </w:r>
      <w:r w:rsidR="00923734" w:rsidRPr="007406E2">
        <w:t>Unconventional</w:t>
      </w:r>
      <w:r w:rsidR="00923734">
        <w:t xml:space="preserve"> </w:t>
      </w:r>
      <w:r w:rsidR="00182FB9" w:rsidRPr="00182FB9">
        <w:t xml:space="preserve">Oil </w:t>
      </w:r>
      <w:r w:rsidR="00182FB9">
        <w:t>a</w:t>
      </w:r>
      <w:r w:rsidR="00182FB9" w:rsidRPr="00182FB9">
        <w:t>nd Natural Gas Sources</w:t>
      </w:r>
      <w:r w:rsidR="006E57FC" w:rsidRPr="007406E2">
        <w:t>,</w:t>
      </w:r>
      <w:r w:rsidR="00182FB9" w:rsidRPr="007406E2">
        <w:t xml:space="preserve">’ </w:t>
      </w:r>
      <w:r w:rsidR="00FE3E53" w:rsidRPr="007406E2">
        <w:t>and for ‘Control of VOC Emissions from Conventional Oil and Natural Gas Sources,”</w:t>
      </w:r>
      <w:r w:rsidR="007406E2" w:rsidRPr="007406E2">
        <w:t xml:space="preserve"> </w:t>
      </w:r>
      <w:r w:rsidRPr="008E69E5">
        <w:t xml:space="preserve">promulgated under the Air Pollution Control Act at 25 Pa. Code </w:t>
      </w:r>
      <w:r>
        <w:t>§§</w:t>
      </w:r>
      <w:r w:rsidRPr="00CE24D9">
        <w:t>1</w:t>
      </w:r>
      <w:r w:rsidR="00182FB9">
        <w:t>29</w:t>
      </w:r>
      <w:r w:rsidRPr="00CE24D9">
        <w:t>.</w:t>
      </w:r>
      <w:r w:rsidR="00182FB9">
        <w:t>1</w:t>
      </w:r>
      <w:r w:rsidRPr="00CE24D9">
        <w:t>21- 1</w:t>
      </w:r>
      <w:r w:rsidR="00182FB9">
        <w:t>29</w:t>
      </w:r>
      <w:r w:rsidRPr="00CE24D9">
        <w:t>.</w:t>
      </w:r>
      <w:r w:rsidR="00182FB9">
        <w:t>130</w:t>
      </w:r>
      <w:r w:rsidR="00FE3E53">
        <w:t xml:space="preserve"> </w:t>
      </w:r>
      <w:r w:rsidR="00FE3E53" w:rsidRPr="007406E2">
        <w:t>and 25 Pa. Code §§129.131- 129.140, respectively</w:t>
      </w:r>
      <w:r w:rsidR="00010D9E" w:rsidRPr="007406E2">
        <w:t xml:space="preserve">, </w:t>
      </w:r>
      <w:r w:rsidRPr="007406E2">
        <w:t xml:space="preserve">which are hereby incorporated by reference into this Article. </w:t>
      </w:r>
      <w:r w:rsidR="00D35B4C" w:rsidRPr="007406E2">
        <w:t>All terms used in 25 Pa. Code §§129.121- 129.</w:t>
      </w:r>
      <w:r w:rsidR="006E57FC" w:rsidRPr="007406E2">
        <w:t>140</w:t>
      </w:r>
      <w:r w:rsidR="00D35B4C" w:rsidRPr="007406E2">
        <w:t xml:space="preserve"> and defined in 25 Pa. Code §121.1 are hereby incorporated</w:t>
      </w:r>
      <w:r w:rsidR="00D35B4C">
        <w:t xml:space="preserve"> by reference, except as explicitly set forth herein.  </w:t>
      </w:r>
      <w:r w:rsidRPr="008E69E5">
        <w:t xml:space="preserve">Additions, revisions, or deletions to such regulation by the Commonwealth are incorporated into this Article and are effective on the date established by the state regulations, unless otherwise established by regulation under this Article.  </w:t>
      </w:r>
    </w:p>
    <w:p w14:paraId="286252B9" w14:textId="77777777" w:rsidR="00B041A2" w:rsidRDefault="00B041A2" w:rsidP="00BD4082">
      <w:pPr>
        <w:pStyle w:val="ListParagraph"/>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0C3A81" w14:textId="77777777" w:rsidR="00B041A2" w:rsidRDefault="00674473" w:rsidP="00BD4082">
      <w:pPr>
        <w:pStyle w:val="ListParagraph"/>
        <w:numPr>
          <w:ilvl w:val="0"/>
          <w:numId w:val="6"/>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For purposes of this Section:</w:t>
      </w:r>
    </w:p>
    <w:p w14:paraId="732D42A6" w14:textId="77777777" w:rsidR="00BD4082" w:rsidRDefault="00BD4082" w:rsidP="00BD4082">
      <w:pPr>
        <w:pStyle w:val="ListParagraph"/>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62C7B4" w14:textId="77777777" w:rsidR="004E10E0" w:rsidRDefault="00B4651E" w:rsidP="00BD4082">
      <w:pPr>
        <w:pStyle w:val="ListParagraph"/>
        <w:numPr>
          <w:ilvl w:val="1"/>
          <w:numId w:val="7"/>
        </w:numPr>
        <w:tabs>
          <w:tab w:val="left" w:pos="-1080"/>
          <w:tab w:val="left" w:pos="-720"/>
          <w:tab w:val="left" w:pos="1"/>
          <w:tab w:val="left" w:pos="1080"/>
          <w:tab w:val="left" w:pos="126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“Department” shall mean Department as defined under this Article;</w:t>
      </w:r>
    </w:p>
    <w:p w14:paraId="2A93FF5C" w14:textId="77777777" w:rsidR="00BD4082" w:rsidRDefault="00BD4082" w:rsidP="00BD4082">
      <w:pPr>
        <w:pStyle w:val="ListParagraph"/>
        <w:tabs>
          <w:tab w:val="left" w:pos="-1080"/>
          <w:tab w:val="left" w:pos="-720"/>
          <w:tab w:val="left" w:pos="1"/>
          <w:tab w:val="left" w:pos="1080"/>
          <w:tab w:val="left" w:pos="126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0AB84464" w14:textId="5224DD0E" w:rsidR="00B4651E" w:rsidRDefault="00B4651E" w:rsidP="00BD4082">
      <w:pPr>
        <w:pStyle w:val="ListParagraph"/>
        <w:numPr>
          <w:ilvl w:val="1"/>
          <w:numId w:val="7"/>
        </w:num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rsidRPr="00BD4082">
        <w:rPr>
          <w:rFonts w:eastAsia="Calibri"/>
          <w:bCs/>
        </w:rPr>
        <w:t xml:space="preserve">References in 25 Pa. Code </w:t>
      </w:r>
      <w:r>
        <w:t>§</w:t>
      </w:r>
      <w:r w:rsidRPr="00BD4082">
        <w:rPr>
          <w:rFonts w:eastAsia="Calibri"/>
          <w:bCs/>
        </w:rPr>
        <w:t xml:space="preserve">129.127, </w:t>
      </w:r>
      <w:r w:rsidR="00EE15A4" w:rsidRPr="00BD4082">
        <w:rPr>
          <w:rFonts w:eastAsia="Calibri"/>
          <w:bCs/>
        </w:rPr>
        <w:t>§129.130</w:t>
      </w:r>
      <w:r w:rsidR="00EE15A4">
        <w:rPr>
          <w:rFonts w:eastAsia="Calibri"/>
          <w:bCs/>
        </w:rPr>
        <w:t xml:space="preserve">, </w:t>
      </w:r>
      <w:r w:rsidR="00EE15A4" w:rsidRPr="007406E2">
        <w:rPr>
          <w:rFonts w:eastAsia="Calibri"/>
          <w:bCs/>
        </w:rPr>
        <w:t xml:space="preserve">§129.137, </w:t>
      </w:r>
      <w:r w:rsidRPr="007406E2">
        <w:rPr>
          <w:rFonts w:eastAsia="Calibri"/>
          <w:bCs/>
        </w:rPr>
        <w:t>and §129.</w:t>
      </w:r>
      <w:r w:rsidR="00EE15A4" w:rsidRPr="007406E2">
        <w:rPr>
          <w:rFonts w:eastAsia="Calibri"/>
          <w:bCs/>
        </w:rPr>
        <w:t>14</w:t>
      </w:r>
      <w:r w:rsidRPr="007406E2">
        <w:rPr>
          <w:rFonts w:eastAsia="Calibri"/>
          <w:bCs/>
        </w:rPr>
        <w:t xml:space="preserve">0, to </w:t>
      </w:r>
      <w:r w:rsidR="006660FB" w:rsidRPr="007406E2">
        <w:rPr>
          <w:bCs/>
        </w:rPr>
        <w:t>“</w:t>
      </w:r>
      <w:r w:rsidRPr="007406E2">
        <w:rPr>
          <w:bCs/>
        </w:rPr>
        <w:t>the appropriate Department Regional Office” shall mea</w:t>
      </w:r>
      <w:r w:rsidRPr="00097B23">
        <w:t xml:space="preserve">n </w:t>
      </w:r>
      <w:r>
        <w:t xml:space="preserve">the Allegheny County Health </w:t>
      </w:r>
      <w:r w:rsidRPr="00097B23">
        <w:t>Department</w:t>
      </w:r>
      <w:r w:rsidR="00515F05">
        <w:t>;</w:t>
      </w:r>
    </w:p>
    <w:p w14:paraId="3EECF88F" w14:textId="77777777" w:rsidR="007406E2" w:rsidRDefault="007406E2" w:rsidP="007406E2">
      <w:pPr>
        <w:pStyle w:val="ListParagraph"/>
      </w:pPr>
    </w:p>
    <w:p w14:paraId="1135982D" w14:textId="1DAA322F" w:rsidR="004E10E0" w:rsidRDefault="00B4651E" w:rsidP="007406E2">
      <w:pPr>
        <w:pStyle w:val="ListParagraph"/>
        <w:numPr>
          <w:ilvl w:val="1"/>
          <w:numId w:val="7"/>
        </w:num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“Plan approval” shall mean Installation Permit</w:t>
      </w:r>
      <w:r w:rsidR="00515F05">
        <w:t>;</w:t>
      </w:r>
    </w:p>
    <w:p w14:paraId="501BAC5F" w14:textId="77777777" w:rsidR="00BD4082" w:rsidRDefault="00BD4082" w:rsidP="00BD4082">
      <w:p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14:paraId="50B090ED" w14:textId="02DAC327" w:rsidR="00364E9C" w:rsidRPr="007406E2" w:rsidRDefault="00515F05" w:rsidP="00BD4082">
      <w:pPr>
        <w:pStyle w:val="ListParagraph"/>
        <w:numPr>
          <w:ilvl w:val="1"/>
          <w:numId w:val="7"/>
        </w:num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t xml:space="preserve">References in </w:t>
      </w:r>
      <w:r w:rsidRPr="00BD4082">
        <w:rPr>
          <w:rFonts w:eastAsia="Calibri"/>
          <w:bCs/>
        </w:rPr>
        <w:t xml:space="preserve">25 Pa. Code </w:t>
      </w:r>
      <w:r>
        <w:t>§</w:t>
      </w:r>
      <w:r w:rsidRPr="00BD4082">
        <w:rPr>
          <w:rFonts w:eastAsia="Calibri"/>
          <w:bCs/>
        </w:rPr>
        <w:t>121.1, in the definition of “Responsible Official,” to</w:t>
      </w:r>
      <w:r w:rsidR="00364E9C" w:rsidRPr="00BD4082">
        <w:rPr>
          <w:b/>
          <w:bCs/>
          <w:sz w:val="23"/>
          <w:szCs w:val="23"/>
        </w:rPr>
        <w:t xml:space="preserve"> </w:t>
      </w:r>
      <w:r w:rsidR="00364E9C" w:rsidRPr="00BD4082">
        <w:rPr>
          <w:sz w:val="23"/>
          <w:szCs w:val="23"/>
        </w:rPr>
        <w:t>Chapter 127 (relating to construction, modification, reactivation and operation of sources</w:t>
      </w:r>
      <w:r w:rsidRPr="00BD4082">
        <w:rPr>
          <w:bCs/>
          <w:sz w:val="23"/>
          <w:szCs w:val="23"/>
        </w:rPr>
        <w:t>),</w:t>
      </w:r>
      <w:r w:rsidR="00364E9C" w:rsidRPr="00BD4082">
        <w:rPr>
          <w:bCs/>
          <w:sz w:val="23"/>
          <w:szCs w:val="23"/>
        </w:rPr>
        <w:t xml:space="preserve"> </w:t>
      </w:r>
      <w:r w:rsidRPr="00BD4082">
        <w:rPr>
          <w:bCs/>
          <w:sz w:val="23"/>
          <w:szCs w:val="23"/>
        </w:rPr>
        <w:t xml:space="preserve">or Chapter 129 (relating to </w:t>
      </w:r>
      <w:r w:rsidR="00364E9C" w:rsidRPr="00BD4082">
        <w:rPr>
          <w:bCs/>
          <w:sz w:val="23"/>
          <w:szCs w:val="23"/>
        </w:rPr>
        <w:t>standards for sources</w:t>
      </w:r>
      <w:r w:rsidR="00364E9C" w:rsidRPr="00BD4082">
        <w:rPr>
          <w:sz w:val="23"/>
          <w:szCs w:val="23"/>
        </w:rPr>
        <w:t>)</w:t>
      </w:r>
      <w:r w:rsidRPr="00BD4082">
        <w:rPr>
          <w:sz w:val="23"/>
          <w:szCs w:val="23"/>
        </w:rPr>
        <w:t xml:space="preserve">, shall </w:t>
      </w:r>
      <w:r w:rsidR="00BD4082" w:rsidRPr="00BD4082">
        <w:rPr>
          <w:sz w:val="23"/>
          <w:szCs w:val="23"/>
        </w:rPr>
        <w:t>mean Article XXI, Parts B and C, and Article XXI, Part E, respectively.</w:t>
      </w:r>
    </w:p>
    <w:p w14:paraId="6D3E5120" w14:textId="77777777" w:rsidR="007406E2" w:rsidRDefault="007406E2" w:rsidP="007406E2">
      <w:pPr>
        <w:pStyle w:val="ListParagraph"/>
      </w:pPr>
    </w:p>
    <w:p w14:paraId="76FA256E" w14:textId="05D1697D" w:rsidR="007406E2" w:rsidRPr="004A1419" w:rsidRDefault="007406E2" w:rsidP="007406E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20"/>
        </w:rPr>
      </w:pPr>
      <w:r>
        <w:rPr>
          <w:sz w:val="20"/>
        </w:rPr>
        <w:tab/>
      </w:r>
      <w:r>
        <w:rPr>
          <w:sz w:val="20"/>
        </w:rPr>
        <w:tab/>
        <w:t>____________________________________________________________________________________</w:t>
      </w:r>
    </w:p>
    <w:p w14:paraId="20B4BAD4" w14:textId="46CFABDB" w:rsidR="0015033D" w:rsidRDefault="007406E2" w:rsidP="007406E2">
      <w:pPr>
        <w:spacing w:after="200" w:line="276" w:lineRule="auto"/>
        <w:jc w:val="center"/>
      </w:pPr>
      <w:r w:rsidRPr="004A1419">
        <w:rPr>
          <w:b/>
          <w:i/>
        </w:rPr>
        <w:t>End of Regulation Changes</w:t>
      </w:r>
    </w:p>
    <w:sectPr w:rsidR="0015033D" w:rsidSect="00273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73A"/>
    <w:multiLevelType w:val="hybridMultilevel"/>
    <w:tmpl w:val="06B469F2"/>
    <w:lvl w:ilvl="0" w:tplc="71AA2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226A7E"/>
    <w:multiLevelType w:val="hybridMultilevel"/>
    <w:tmpl w:val="9B94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A7A61"/>
    <w:multiLevelType w:val="hybridMultilevel"/>
    <w:tmpl w:val="6F5A2882"/>
    <w:lvl w:ilvl="0" w:tplc="2C50621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F72D50"/>
    <w:multiLevelType w:val="hybridMultilevel"/>
    <w:tmpl w:val="DE749D40"/>
    <w:lvl w:ilvl="0" w:tplc="4CBAE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68AF"/>
    <w:multiLevelType w:val="hybridMultilevel"/>
    <w:tmpl w:val="06B469F2"/>
    <w:lvl w:ilvl="0" w:tplc="71AA2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71415"/>
    <w:multiLevelType w:val="hybridMultilevel"/>
    <w:tmpl w:val="B400FD7E"/>
    <w:lvl w:ilvl="0" w:tplc="9C306CC8">
      <w:start w:val="1"/>
      <w:numFmt w:val="lowerLetter"/>
      <w:lvlText w:val="%1."/>
      <w:lvlJc w:val="left"/>
      <w:pPr>
        <w:ind w:left="495" w:hanging="360"/>
      </w:pPr>
      <w:rPr>
        <w:rFonts w:hint="default"/>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32C749B3"/>
    <w:multiLevelType w:val="hybridMultilevel"/>
    <w:tmpl w:val="D3C4BEE4"/>
    <w:lvl w:ilvl="0" w:tplc="3328EBD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6D29CA"/>
    <w:multiLevelType w:val="hybridMultilevel"/>
    <w:tmpl w:val="C2E2E6FE"/>
    <w:lvl w:ilvl="0" w:tplc="9C306CC8">
      <w:start w:val="1"/>
      <w:numFmt w:val="lowerLetter"/>
      <w:lvlText w:val="%1."/>
      <w:lvlJc w:val="left"/>
      <w:pPr>
        <w:ind w:left="495" w:hanging="360"/>
      </w:pPr>
      <w:rPr>
        <w:rFonts w:hint="default"/>
      </w:rPr>
    </w:lvl>
    <w:lvl w:ilvl="1" w:tplc="4C04A194">
      <w:start w:val="1"/>
      <w:numFmt w:val="decimal"/>
      <w:lvlText w:val="%2."/>
      <w:lvlJc w:val="left"/>
      <w:pPr>
        <w:ind w:left="1215" w:hanging="360"/>
      </w:pPr>
      <w:rPr>
        <w:rFonts w:hint="default"/>
      </w:rPr>
    </w:lvl>
    <w:lvl w:ilvl="2" w:tplc="0409001B">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599D14B5"/>
    <w:multiLevelType w:val="hybridMultilevel"/>
    <w:tmpl w:val="39BAFD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C673C"/>
    <w:multiLevelType w:val="hybridMultilevel"/>
    <w:tmpl w:val="7754590C"/>
    <w:lvl w:ilvl="0" w:tplc="A40E5D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44785"/>
    <w:multiLevelType w:val="hybridMultilevel"/>
    <w:tmpl w:val="16FE5DCE"/>
    <w:lvl w:ilvl="0" w:tplc="ED7C753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856BBE"/>
    <w:multiLevelType w:val="hybridMultilevel"/>
    <w:tmpl w:val="701EABA2"/>
    <w:lvl w:ilvl="0" w:tplc="9C306CC8">
      <w:start w:val="1"/>
      <w:numFmt w:val="lowerLetter"/>
      <w:lvlText w:val="%1."/>
      <w:lvlJc w:val="left"/>
      <w:pPr>
        <w:ind w:left="495" w:hanging="360"/>
      </w:pPr>
      <w:rPr>
        <w:rFonts w:hint="default"/>
      </w:rPr>
    </w:lvl>
    <w:lvl w:ilvl="1" w:tplc="4BDCA85E">
      <w:start w:val="3"/>
      <w:numFmt w:val="decimal"/>
      <w:lvlText w:val="%2."/>
      <w:lvlJc w:val="left"/>
      <w:pPr>
        <w:ind w:left="1215" w:hanging="360"/>
      </w:pPr>
      <w:rPr>
        <w:rFonts w:hint="default"/>
      </w:rPr>
    </w:lvl>
    <w:lvl w:ilvl="2" w:tplc="0409001B">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76E61CF2"/>
    <w:multiLevelType w:val="hybridMultilevel"/>
    <w:tmpl w:val="5C86FA74"/>
    <w:lvl w:ilvl="0" w:tplc="A4583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2"/>
  </w:num>
  <w:num w:numId="4">
    <w:abstractNumId w:val="6"/>
  </w:num>
  <w:num w:numId="5">
    <w:abstractNumId w:val="4"/>
  </w:num>
  <w:num w:numId="6">
    <w:abstractNumId w:val="5"/>
  </w:num>
  <w:num w:numId="7">
    <w:abstractNumId w:val="7"/>
  </w:num>
  <w:num w:numId="8">
    <w:abstractNumId w:val="12"/>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36"/>
    <w:rsid w:val="00004E9B"/>
    <w:rsid w:val="000050A4"/>
    <w:rsid w:val="00010D9E"/>
    <w:rsid w:val="000209B2"/>
    <w:rsid w:val="00030E6E"/>
    <w:rsid w:val="00043536"/>
    <w:rsid w:val="00051AF0"/>
    <w:rsid w:val="000541F2"/>
    <w:rsid w:val="00066458"/>
    <w:rsid w:val="00067B3F"/>
    <w:rsid w:val="000A27F7"/>
    <w:rsid w:val="000A4BB6"/>
    <w:rsid w:val="000E276A"/>
    <w:rsid w:val="000F1CD8"/>
    <w:rsid w:val="000F3544"/>
    <w:rsid w:val="001038D6"/>
    <w:rsid w:val="00111365"/>
    <w:rsid w:val="00122A94"/>
    <w:rsid w:val="0015033D"/>
    <w:rsid w:val="0015101A"/>
    <w:rsid w:val="001620C0"/>
    <w:rsid w:val="00182FB9"/>
    <w:rsid w:val="00186E48"/>
    <w:rsid w:val="001957B7"/>
    <w:rsid w:val="001C080B"/>
    <w:rsid w:val="001D2B33"/>
    <w:rsid w:val="001D6DC6"/>
    <w:rsid w:val="002102C6"/>
    <w:rsid w:val="00217C20"/>
    <w:rsid w:val="00236005"/>
    <w:rsid w:val="002738DE"/>
    <w:rsid w:val="00274632"/>
    <w:rsid w:val="002850C2"/>
    <w:rsid w:val="00286AA6"/>
    <w:rsid w:val="002B1514"/>
    <w:rsid w:val="002C3ADF"/>
    <w:rsid w:val="002C729C"/>
    <w:rsid w:val="002D3A8B"/>
    <w:rsid w:val="002F4EDA"/>
    <w:rsid w:val="003216F7"/>
    <w:rsid w:val="00364E9C"/>
    <w:rsid w:val="00382F7D"/>
    <w:rsid w:val="0038577F"/>
    <w:rsid w:val="003B0B34"/>
    <w:rsid w:val="003B6B61"/>
    <w:rsid w:val="003D7588"/>
    <w:rsid w:val="003F18BC"/>
    <w:rsid w:val="004412AA"/>
    <w:rsid w:val="00443E45"/>
    <w:rsid w:val="00451BB2"/>
    <w:rsid w:val="00457CBD"/>
    <w:rsid w:val="00461D23"/>
    <w:rsid w:val="0048336C"/>
    <w:rsid w:val="004943D4"/>
    <w:rsid w:val="004A7706"/>
    <w:rsid w:val="004D03FF"/>
    <w:rsid w:val="004E10E0"/>
    <w:rsid w:val="004F1319"/>
    <w:rsid w:val="00503301"/>
    <w:rsid w:val="00512EBD"/>
    <w:rsid w:val="00515F05"/>
    <w:rsid w:val="00534D37"/>
    <w:rsid w:val="00540FDD"/>
    <w:rsid w:val="00560068"/>
    <w:rsid w:val="00573538"/>
    <w:rsid w:val="00583F4B"/>
    <w:rsid w:val="00592729"/>
    <w:rsid w:val="00593B6B"/>
    <w:rsid w:val="005A4888"/>
    <w:rsid w:val="005C40CF"/>
    <w:rsid w:val="005D496C"/>
    <w:rsid w:val="005D7216"/>
    <w:rsid w:val="005E0EAA"/>
    <w:rsid w:val="005F2A3B"/>
    <w:rsid w:val="005F40B1"/>
    <w:rsid w:val="00660FF2"/>
    <w:rsid w:val="006660FB"/>
    <w:rsid w:val="00674473"/>
    <w:rsid w:val="006A7CE6"/>
    <w:rsid w:val="006B023F"/>
    <w:rsid w:val="006B7622"/>
    <w:rsid w:val="006C5978"/>
    <w:rsid w:val="006E10A3"/>
    <w:rsid w:val="006E57FC"/>
    <w:rsid w:val="00703C37"/>
    <w:rsid w:val="007048C6"/>
    <w:rsid w:val="007406E2"/>
    <w:rsid w:val="007865F9"/>
    <w:rsid w:val="007E21E5"/>
    <w:rsid w:val="00805A98"/>
    <w:rsid w:val="008077FC"/>
    <w:rsid w:val="008164F4"/>
    <w:rsid w:val="00821046"/>
    <w:rsid w:val="0083477E"/>
    <w:rsid w:val="00841F7F"/>
    <w:rsid w:val="00863117"/>
    <w:rsid w:val="0086582F"/>
    <w:rsid w:val="008F02A4"/>
    <w:rsid w:val="008F5DA2"/>
    <w:rsid w:val="0090029F"/>
    <w:rsid w:val="00902566"/>
    <w:rsid w:val="0090517C"/>
    <w:rsid w:val="00923734"/>
    <w:rsid w:val="00934E3E"/>
    <w:rsid w:val="00987635"/>
    <w:rsid w:val="009C0B70"/>
    <w:rsid w:val="009E5FC2"/>
    <w:rsid w:val="009F4F4A"/>
    <w:rsid w:val="00A00F42"/>
    <w:rsid w:val="00A01B8F"/>
    <w:rsid w:val="00A1208E"/>
    <w:rsid w:val="00A40E00"/>
    <w:rsid w:val="00A47213"/>
    <w:rsid w:val="00A60763"/>
    <w:rsid w:val="00A646EA"/>
    <w:rsid w:val="00A72378"/>
    <w:rsid w:val="00A75416"/>
    <w:rsid w:val="00A8354C"/>
    <w:rsid w:val="00A95914"/>
    <w:rsid w:val="00AA45D3"/>
    <w:rsid w:val="00AC4D9C"/>
    <w:rsid w:val="00B041A2"/>
    <w:rsid w:val="00B06669"/>
    <w:rsid w:val="00B22BC5"/>
    <w:rsid w:val="00B4651E"/>
    <w:rsid w:val="00B50A60"/>
    <w:rsid w:val="00B61536"/>
    <w:rsid w:val="00B66451"/>
    <w:rsid w:val="00B96134"/>
    <w:rsid w:val="00BC418E"/>
    <w:rsid w:val="00BD387F"/>
    <w:rsid w:val="00BD4082"/>
    <w:rsid w:val="00BF6B8C"/>
    <w:rsid w:val="00C204AD"/>
    <w:rsid w:val="00C25F84"/>
    <w:rsid w:val="00C311C5"/>
    <w:rsid w:val="00C44778"/>
    <w:rsid w:val="00C45A27"/>
    <w:rsid w:val="00C57DDF"/>
    <w:rsid w:val="00C61B96"/>
    <w:rsid w:val="00C77F2C"/>
    <w:rsid w:val="00CF0985"/>
    <w:rsid w:val="00CF2C16"/>
    <w:rsid w:val="00D33B67"/>
    <w:rsid w:val="00D35B4C"/>
    <w:rsid w:val="00D3620A"/>
    <w:rsid w:val="00D53849"/>
    <w:rsid w:val="00D756A8"/>
    <w:rsid w:val="00D820D9"/>
    <w:rsid w:val="00DA6B43"/>
    <w:rsid w:val="00DB78EB"/>
    <w:rsid w:val="00DD429F"/>
    <w:rsid w:val="00DE4004"/>
    <w:rsid w:val="00DE79AA"/>
    <w:rsid w:val="00E1302B"/>
    <w:rsid w:val="00E827B8"/>
    <w:rsid w:val="00E9668D"/>
    <w:rsid w:val="00EB00F5"/>
    <w:rsid w:val="00EB1AA8"/>
    <w:rsid w:val="00EB715F"/>
    <w:rsid w:val="00ED348C"/>
    <w:rsid w:val="00ED3DE2"/>
    <w:rsid w:val="00ED5BB6"/>
    <w:rsid w:val="00EE15A4"/>
    <w:rsid w:val="00F05FAD"/>
    <w:rsid w:val="00F353A7"/>
    <w:rsid w:val="00F52B04"/>
    <w:rsid w:val="00F63E02"/>
    <w:rsid w:val="00F75E5A"/>
    <w:rsid w:val="00F826D6"/>
    <w:rsid w:val="00FA081A"/>
    <w:rsid w:val="00FA6ADD"/>
    <w:rsid w:val="00FE1966"/>
    <w:rsid w:val="00FE3E53"/>
    <w:rsid w:val="00FF58A8"/>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894A"/>
  <w15:docId w15:val="{043B2777-504B-44F8-8637-31B4C736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3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61B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qFormat/>
    <w:rsid w:val="00C447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78"/>
    <w:pPr>
      <w:ind w:left="720"/>
      <w:contextualSpacing/>
    </w:pPr>
  </w:style>
  <w:style w:type="character" w:customStyle="1" w:styleId="Heading4Char">
    <w:name w:val="Heading 4 Char"/>
    <w:basedOn w:val="DefaultParagraphFont"/>
    <w:link w:val="Heading4"/>
    <w:rsid w:val="00C44778"/>
    <w:rPr>
      <w:rFonts w:ascii="Times New Roman" w:eastAsia="Times New Roman" w:hAnsi="Times New Roman" w:cs="Times New Roman"/>
      <w:b/>
      <w:bCs/>
      <w:sz w:val="24"/>
      <w:szCs w:val="24"/>
    </w:rPr>
  </w:style>
  <w:style w:type="paragraph" w:styleId="NormalWeb">
    <w:name w:val="Normal (Web)"/>
    <w:basedOn w:val="Normal"/>
    <w:rsid w:val="00C44778"/>
    <w:pPr>
      <w:spacing w:before="100" w:beforeAutospacing="1" w:after="100" w:afterAutospacing="1"/>
    </w:pPr>
  </w:style>
  <w:style w:type="paragraph" w:styleId="BodyText">
    <w:name w:val="Body Text"/>
    <w:basedOn w:val="Normal"/>
    <w:link w:val="BodyTextChar"/>
    <w:rsid w:val="00512EBD"/>
    <w:pPr>
      <w:overflowPunct w:val="0"/>
      <w:autoSpaceDE w:val="0"/>
      <w:autoSpaceDN w:val="0"/>
      <w:adjustRightInd w:val="0"/>
      <w:jc w:val="center"/>
      <w:textAlignment w:val="baseline"/>
    </w:pPr>
    <w:rPr>
      <w:rFonts w:ascii="Univers" w:hAnsi="Univers"/>
      <w:b/>
      <w:szCs w:val="20"/>
    </w:rPr>
  </w:style>
  <w:style w:type="character" w:customStyle="1" w:styleId="BodyTextChar">
    <w:name w:val="Body Text Char"/>
    <w:basedOn w:val="DefaultParagraphFont"/>
    <w:link w:val="BodyText"/>
    <w:rsid w:val="00512EBD"/>
    <w:rPr>
      <w:rFonts w:ascii="Univers" w:eastAsia="Times New Roman" w:hAnsi="Univers" w:cs="Times New Roman"/>
      <w:b/>
      <w:sz w:val="24"/>
      <w:szCs w:val="20"/>
    </w:rPr>
  </w:style>
  <w:style w:type="table" w:styleId="TableGrid">
    <w:name w:val="Table Grid"/>
    <w:basedOn w:val="TableNormal"/>
    <w:uiPriority w:val="59"/>
    <w:unhideWhenUsed/>
    <w:rsid w:val="001C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FF"/>
    <w:rPr>
      <w:rFonts w:ascii="Segoe UI" w:eastAsia="Times New Roman" w:hAnsi="Segoe UI" w:cs="Segoe UI"/>
      <w:sz w:val="18"/>
      <w:szCs w:val="18"/>
    </w:rPr>
  </w:style>
  <w:style w:type="character" w:styleId="Hyperlink">
    <w:name w:val="Hyperlink"/>
    <w:basedOn w:val="DefaultParagraphFont"/>
    <w:uiPriority w:val="99"/>
    <w:unhideWhenUsed/>
    <w:rsid w:val="00C61B96"/>
    <w:rPr>
      <w:color w:val="0000FF" w:themeColor="hyperlink"/>
      <w:u w:val="single"/>
    </w:rPr>
  </w:style>
  <w:style w:type="paragraph" w:styleId="NoSpacing">
    <w:name w:val="No Spacing"/>
    <w:uiPriority w:val="1"/>
    <w:qFormat/>
    <w:rsid w:val="00C61B96"/>
    <w:pPr>
      <w:spacing w:after="0" w:line="240" w:lineRule="auto"/>
    </w:pPr>
  </w:style>
  <w:style w:type="character" w:customStyle="1" w:styleId="Heading2Char">
    <w:name w:val="Heading 2 Char"/>
    <w:basedOn w:val="DefaultParagraphFont"/>
    <w:link w:val="Heading2"/>
    <w:uiPriority w:val="9"/>
    <w:semiHidden/>
    <w:rsid w:val="00C61B9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svozar</dc:creator>
  <cp:keywords/>
  <dc:description/>
  <cp:lastModifiedBy>Janocsko, George</cp:lastModifiedBy>
  <cp:revision>2</cp:revision>
  <dcterms:created xsi:type="dcterms:W3CDTF">2022-12-08T14:47:00Z</dcterms:created>
  <dcterms:modified xsi:type="dcterms:W3CDTF">2022-12-08T14:47:00Z</dcterms:modified>
</cp:coreProperties>
</file>